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9C67" w14:textId="0E9D2C9A" w:rsidR="00B9589C" w:rsidRPr="004F2BE7" w:rsidRDefault="00B9589C" w:rsidP="00B9589C">
      <w:pPr>
        <w:pStyle w:val="3GPPHeader"/>
        <w:spacing w:after="0"/>
        <w:rPr>
          <w:rFonts w:eastAsia="游明朝" w:cs="Arial"/>
          <w:lang w:eastAsia="ja-JP"/>
        </w:rPr>
      </w:pPr>
      <w:r w:rsidRPr="004F2BE7">
        <w:rPr>
          <w:rFonts w:cs="Arial"/>
        </w:rPr>
        <w:t>3GPP TSG-RAN WG</w:t>
      </w:r>
      <w:r w:rsidR="005514BB">
        <w:rPr>
          <w:rFonts w:cs="Arial"/>
        </w:rPr>
        <w:t>1 #118</w:t>
      </w:r>
      <w:r w:rsidRPr="004F2BE7">
        <w:rPr>
          <w:rFonts w:cs="Arial"/>
        </w:rPr>
        <w:tab/>
        <w:t xml:space="preserve"> </w:t>
      </w:r>
      <w:r w:rsidRPr="00CE1DF8">
        <w:rPr>
          <w:rFonts w:cs="Arial"/>
        </w:rPr>
        <w:t>R</w:t>
      </w:r>
      <w:r w:rsidR="002F7391">
        <w:rPr>
          <w:rFonts w:cs="Arial"/>
        </w:rPr>
        <w:t>1</w:t>
      </w:r>
      <w:r w:rsidRPr="00F32AF9">
        <w:rPr>
          <w:rFonts w:cs="Arial"/>
        </w:rPr>
        <w:t>-240</w:t>
      </w:r>
      <w:r w:rsidR="00C33E7A" w:rsidRPr="00C33E7A">
        <w:rPr>
          <w:rFonts w:cs="Arial"/>
        </w:rPr>
        <w:t>6966</w:t>
      </w:r>
    </w:p>
    <w:p w14:paraId="65B9D9C2" w14:textId="615C4F68" w:rsidR="00B9589C" w:rsidRPr="0010191C" w:rsidRDefault="00B9589C" w:rsidP="00B9589C">
      <w:pPr>
        <w:rPr>
          <w:rFonts w:ascii="Arial" w:hAnsi="Arial" w:cs="Arial"/>
          <w:b/>
          <w:sz w:val="24"/>
          <w:lang w:eastAsia="zh-CN"/>
        </w:rPr>
      </w:pPr>
      <w:r w:rsidRPr="00FE7FBF">
        <w:rPr>
          <w:rFonts w:ascii="Arial" w:hAnsi="Arial" w:cs="Arial"/>
          <w:b/>
          <w:sz w:val="24"/>
          <w:lang w:eastAsia="zh-CN"/>
        </w:rPr>
        <w:t>Maastricht, Netherlands, Aug 19</w:t>
      </w:r>
      <w:r w:rsidRPr="005514BB">
        <w:rPr>
          <w:rFonts w:ascii="Arial" w:hAnsi="Arial" w:cs="Arial"/>
          <w:b/>
          <w:sz w:val="24"/>
          <w:vertAlign w:val="superscript"/>
          <w:lang w:eastAsia="zh-CN"/>
        </w:rPr>
        <w:t>th</w:t>
      </w:r>
      <w:r w:rsidR="005514BB">
        <w:rPr>
          <w:rFonts w:ascii="Arial" w:hAnsi="Arial" w:cs="Arial"/>
          <w:b/>
          <w:sz w:val="24"/>
          <w:lang w:eastAsia="zh-CN"/>
        </w:rPr>
        <w:t xml:space="preserve"> </w:t>
      </w:r>
      <w:r w:rsidRPr="00FE7FBF">
        <w:rPr>
          <w:rFonts w:ascii="Arial" w:hAnsi="Arial" w:cs="Arial"/>
          <w:b/>
          <w:sz w:val="24"/>
          <w:lang w:eastAsia="zh-CN"/>
        </w:rPr>
        <w:t>– 23</w:t>
      </w:r>
      <w:r w:rsidRPr="005514BB">
        <w:rPr>
          <w:rFonts w:ascii="Arial" w:hAnsi="Arial" w:cs="Arial"/>
          <w:b/>
          <w:sz w:val="24"/>
          <w:vertAlign w:val="superscript"/>
          <w:lang w:eastAsia="zh-CN"/>
        </w:rPr>
        <w:t>rd</w:t>
      </w:r>
      <w:r w:rsidR="005514BB">
        <w:rPr>
          <w:rFonts w:ascii="Arial" w:hAnsi="Arial" w:cs="Arial"/>
          <w:b/>
          <w:sz w:val="24"/>
          <w:lang w:eastAsia="zh-CN"/>
        </w:rPr>
        <w:t>, 20</w:t>
      </w:r>
      <w:r w:rsidR="008D19DC">
        <w:rPr>
          <w:rFonts w:ascii="Arial" w:hAnsi="Arial" w:cs="Arial"/>
          <w:b/>
          <w:sz w:val="24"/>
          <w:lang w:eastAsia="zh-CN"/>
        </w:rPr>
        <w:t>2</w:t>
      </w:r>
      <w:r w:rsidR="005514BB">
        <w:rPr>
          <w:rFonts w:ascii="Arial" w:hAnsi="Arial" w:cs="Arial"/>
          <w:b/>
          <w:sz w:val="24"/>
          <w:lang w:eastAsia="zh-CN"/>
        </w:rPr>
        <w:t>4</w:t>
      </w:r>
    </w:p>
    <w:p w14:paraId="3304FD8F" w14:textId="4A4386FC"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r>
      <w:r w:rsidR="00520DA8">
        <w:rPr>
          <w:rFonts w:ascii="Arial" w:hAnsi="Arial" w:cs="Arial"/>
          <w:b/>
          <w:sz w:val="22"/>
          <w:szCs w:val="22"/>
          <w:lang w:eastAsia="zh-CN"/>
        </w:rPr>
        <w:t>9.9.1</w:t>
      </w:r>
      <w:r w:rsidRPr="008F0FCC">
        <w:rPr>
          <w:rFonts w:ascii="Arial" w:hAnsi="Arial" w:cs="Arial"/>
          <w:b/>
          <w:sz w:val="22"/>
          <w:szCs w:val="22"/>
          <w:lang w:eastAsia="zh-CN"/>
        </w:rPr>
        <w:t xml:space="preserve"> </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02CC679D"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2F7391">
        <w:rPr>
          <w:rFonts w:eastAsia="游明朝"/>
          <w:sz w:val="22"/>
          <w:szCs w:val="22"/>
          <w:lang w:val="en-US" w:eastAsia="ja-JP"/>
        </w:rPr>
        <w:t>measurement related enhancements for LTM</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10CF4BC4" w:rsidR="00C243C2" w:rsidRPr="005F7C76" w:rsidRDefault="00EF266D" w:rsidP="00A37273">
      <w:pPr>
        <w:overflowPunct/>
        <w:autoSpaceDE/>
        <w:autoSpaceDN/>
        <w:adjustRightInd/>
        <w:spacing w:after="0"/>
        <w:textAlignment w:val="auto"/>
        <w:rPr>
          <w:rFonts w:ascii="Arial" w:eastAsia="游明朝" w:hAnsi="Arial" w:cs="Arial"/>
          <w:sz w:val="21"/>
          <w:szCs w:val="21"/>
          <w:lang w:val="en-US"/>
        </w:rPr>
      </w:pPr>
      <w:r w:rsidRPr="00EF266D">
        <w:rPr>
          <w:rFonts w:ascii="Arial" w:hAnsi="Arial" w:cs="Arial"/>
          <w:sz w:val="21"/>
          <w:szCs w:val="21"/>
        </w:rPr>
        <w:t>In RAN#10</w:t>
      </w:r>
      <w:r w:rsidR="00723AC0">
        <w:rPr>
          <w:rFonts w:ascii="Arial" w:hAnsi="Arial" w:cs="Arial"/>
          <w:sz w:val="21"/>
          <w:szCs w:val="21"/>
        </w:rPr>
        <w:t>4</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r w:rsidR="005F7C76" w:rsidRPr="00A37273">
        <w:rPr>
          <w:rFonts w:ascii="Arial" w:hAnsi="Arial" w:cs="Arial"/>
          <w:sz w:val="21"/>
          <w:szCs w:val="21"/>
        </w:rPr>
        <w:t xml:space="preserve">In this contribution, we will discuss and share our views on </w:t>
      </w:r>
      <w:r w:rsidR="005F7C76">
        <w:rPr>
          <w:rFonts w:ascii="Arial" w:hAnsi="Arial" w:cs="Arial"/>
          <w:sz w:val="21"/>
          <w:szCs w:val="21"/>
        </w:rPr>
        <w:t>measurements related enhancements for purpose of supporting LTM</w:t>
      </w:r>
      <w:r w:rsidR="005F7C76" w:rsidRPr="00A37273">
        <w:rPr>
          <w:rFonts w:ascii="Arial" w:hAnsi="Arial" w:cs="Arial"/>
          <w:sz w:val="21"/>
          <w:szCs w:val="21"/>
        </w:rPr>
        <w:t xml:space="preserve"> described in the WID objective</w:t>
      </w:r>
      <w:r w:rsidR="005F7C76">
        <w:rPr>
          <w:rFonts w:ascii="Arial" w:hAnsi="Arial" w:cs="Arial"/>
          <w:sz w:val="21"/>
          <w:szCs w:val="21"/>
        </w:rPr>
        <w:t xml:space="preserve"> </w:t>
      </w:r>
      <w:r w:rsidR="005F7C76">
        <w:rPr>
          <w:rFonts w:ascii="Arial" w:eastAsia="游明朝" w:hAnsi="Arial" w:cs="Arial"/>
          <w:sz w:val="21"/>
          <w:szCs w:val="21"/>
        </w:rPr>
        <w:t>below</w:t>
      </w:r>
      <w:r w:rsidR="005F7C76" w:rsidRPr="00A37273">
        <w:rPr>
          <w:rFonts w:ascii="Arial" w:hAnsi="Arial" w:cs="Arial"/>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FE7C51" w:rsidRDefault="00EF25C7" w:rsidP="00EF25C7">
            <w:pPr>
              <w:numPr>
                <w:ilvl w:val="0"/>
                <w:numId w:val="18"/>
              </w:numPr>
              <w:spacing w:after="0"/>
              <w:rPr>
                <w:bCs/>
              </w:rPr>
            </w:pPr>
            <w:r w:rsidRPr="00FE7C51">
              <w:rPr>
                <w:bCs/>
              </w:rPr>
              <w:t>Measurements related enhancements for purpose of supporting LTM: [RAN2, RAN1]</w:t>
            </w:r>
          </w:p>
          <w:p w14:paraId="4ADEE05C" w14:textId="77777777" w:rsidR="00EF25C7" w:rsidRPr="00FE7C51" w:rsidRDefault="00EF25C7" w:rsidP="00EF25C7">
            <w:pPr>
              <w:numPr>
                <w:ilvl w:val="1"/>
                <w:numId w:val="18"/>
              </w:numPr>
              <w:spacing w:after="0"/>
              <w:rPr>
                <w:bCs/>
              </w:rPr>
            </w:pPr>
            <w:r w:rsidRPr="00FE7C51">
              <w:rPr>
                <w:bCs/>
              </w:rPr>
              <w:t>Measurement related enhancements are applicable to Intra-CU MCG/SCG LTM and Inter-CU MCG/SCG LTM</w:t>
            </w:r>
          </w:p>
          <w:p w14:paraId="6352073B" w14:textId="77777777" w:rsidR="00EF25C7" w:rsidRPr="00FE7C51" w:rsidRDefault="00EF25C7" w:rsidP="00EF25C7">
            <w:pPr>
              <w:numPr>
                <w:ilvl w:val="1"/>
                <w:numId w:val="18"/>
              </w:numPr>
              <w:spacing w:after="0"/>
              <w:rPr>
                <w:bCs/>
              </w:rPr>
            </w:pPr>
            <w:r w:rsidRPr="00FE7C51">
              <w:rPr>
                <w:bCs/>
              </w:rPr>
              <w:t>Specify necessary components to support event triggered L1 measurement reporting [RAN2, RAN1]</w:t>
            </w:r>
          </w:p>
          <w:p w14:paraId="5CEC4C28" w14:textId="77777777" w:rsidR="00EF25C7" w:rsidRPr="00FE7C51" w:rsidRDefault="00EF25C7" w:rsidP="00EF25C7">
            <w:pPr>
              <w:numPr>
                <w:ilvl w:val="2"/>
                <w:numId w:val="18"/>
              </w:numPr>
              <w:spacing w:after="0"/>
              <w:rPr>
                <w:bCs/>
              </w:rPr>
            </w:pPr>
            <w:r w:rsidRPr="00FE7C51">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FE7C51">
              <w:rPr>
                <w:bCs/>
              </w:rPr>
              <w:t>Specify support for CSI-RS measurements for LTM procedures and enable CSI-RS based beam management, and/or other necessary physical layer operations on candidate cells before LTM [RAN1]</w:t>
            </w:r>
          </w:p>
        </w:tc>
      </w:tr>
    </w:tbl>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7B03C073" w14:textId="302B688C" w:rsidR="00C03BB0" w:rsidRPr="00C03BB0" w:rsidRDefault="004D4489" w:rsidP="00C03BB0">
      <w:pPr>
        <w:pStyle w:val="a9"/>
        <w:rPr>
          <w:rFonts w:cs="Arial"/>
          <w:sz w:val="21"/>
          <w:szCs w:val="21"/>
          <w:lang w:val="en-US" w:eastAsia="ja-JP"/>
        </w:rPr>
      </w:pPr>
      <w:r>
        <w:rPr>
          <w:rFonts w:cs="Arial"/>
          <w:b/>
          <w:bCs/>
          <w:sz w:val="21"/>
          <w:szCs w:val="21"/>
          <w:u w:val="single"/>
          <w:lang w:val="en-US" w:eastAsia="ja-JP"/>
        </w:rPr>
        <w:t xml:space="preserve">Quantity </w:t>
      </w:r>
      <w:r w:rsidR="004B5CED">
        <w:rPr>
          <w:rFonts w:cs="Arial"/>
          <w:b/>
          <w:bCs/>
          <w:sz w:val="21"/>
          <w:szCs w:val="21"/>
          <w:u w:val="single"/>
          <w:lang w:val="en-US" w:eastAsia="ja-JP"/>
        </w:rPr>
        <w:t xml:space="preserve">for event triggered </w:t>
      </w:r>
      <w:proofErr w:type="gramStart"/>
      <w:r w:rsidR="004B5CED">
        <w:rPr>
          <w:rFonts w:cs="Arial"/>
          <w:b/>
          <w:bCs/>
          <w:sz w:val="21"/>
          <w:szCs w:val="21"/>
          <w:u w:val="single"/>
          <w:lang w:val="en-US" w:eastAsia="ja-JP"/>
        </w:rPr>
        <w:t>reporting</w:t>
      </w:r>
      <w:proofErr w:type="gramEnd"/>
      <w:r w:rsidR="00C03BB0" w:rsidRPr="00C03BB0">
        <w:rPr>
          <w:rFonts w:cs="Arial"/>
          <w:b/>
          <w:bCs/>
          <w:sz w:val="21"/>
          <w:szCs w:val="21"/>
          <w:u w:val="single"/>
          <w:lang w:val="en-US" w:eastAsia="ja-JP"/>
        </w:rPr>
        <w:t xml:space="preserve"> </w:t>
      </w:r>
    </w:p>
    <w:p w14:paraId="4128424E" w14:textId="77777777" w:rsidR="004B5CED" w:rsidRPr="004B5CED" w:rsidRDefault="004B5CED" w:rsidP="004B5CED">
      <w:pPr>
        <w:overflowPunct/>
        <w:autoSpaceDE/>
        <w:autoSpaceDN/>
        <w:adjustRightInd/>
        <w:spacing w:after="0"/>
        <w:textAlignment w:val="auto"/>
        <w:rPr>
          <w:rFonts w:ascii="Arial" w:eastAsia="游明朝" w:hAnsi="Arial" w:cs="Arial"/>
          <w:sz w:val="21"/>
          <w:szCs w:val="21"/>
          <w:lang w:val="en-US"/>
        </w:rPr>
      </w:pPr>
      <w:r w:rsidRPr="004B5CED">
        <w:rPr>
          <w:rFonts w:ascii="Arial" w:eastAsia="游明朝" w:hAnsi="Arial" w:cs="Arial"/>
          <w:sz w:val="21"/>
          <w:szCs w:val="21"/>
          <w:lang w:val="en-US"/>
        </w:rPr>
        <w:t>For Rel-18 L1 measurement, it has been specified to use SSB as the measurement RS and L1-RSRP was supported.</w:t>
      </w:r>
      <w:r w:rsidRPr="004B5CED">
        <w:rPr>
          <w:rFonts w:ascii="Arial" w:eastAsia="游明朝" w:hAnsi="Arial" w:cs="Arial"/>
          <w:sz w:val="21"/>
          <w:szCs w:val="21"/>
        </w:rPr>
        <w:t xml:space="preserve"> </w:t>
      </w:r>
      <w:r w:rsidRPr="004B5CED">
        <w:rPr>
          <w:rFonts w:ascii="Arial" w:eastAsia="游明朝" w:hAnsi="Arial" w:cs="Arial"/>
          <w:sz w:val="21"/>
          <w:szCs w:val="21"/>
          <w:lang w:val="en-US"/>
        </w:rPr>
        <w:t>For Rel-19 L1 measurement, it has been agreed to use CSI-RS as the measurement RS. T</w:t>
      </w:r>
      <w:r w:rsidRPr="004B5CED">
        <w:rPr>
          <w:rFonts w:ascii="Arial" w:eastAsia="游明朝" w:hAnsi="Arial" w:cs="Arial"/>
          <w:sz w:val="21"/>
          <w:szCs w:val="21"/>
        </w:rPr>
        <w:t>he benefit of SINR cannot be achieved without CSI-RS.</w:t>
      </w:r>
      <w:r w:rsidRPr="004B5CED">
        <w:rPr>
          <w:rFonts w:ascii="Arial" w:eastAsia="游明朝" w:hAnsi="Arial" w:cs="Arial" w:hint="eastAsia"/>
          <w:sz w:val="21"/>
          <w:szCs w:val="21"/>
          <w:lang w:val="en-US"/>
        </w:rPr>
        <w:t xml:space="preserve"> </w:t>
      </w:r>
      <w:r w:rsidRPr="004B5CED">
        <w:rPr>
          <w:rFonts w:ascii="Arial" w:eastAsia="游明朝" w:hAnsi="Arial" w:cs="Arial"/>
          <w:sz w:val="21"/>
          <w:szCs w:val="21"/>
          <w:lang w:val="en-US"/>
        </w:rPr>
        <w:t>Compared with L1-RSRP, L1-SINR can provide additional information about the interference level, which is also useful for gNB to make the cell switching decision.</w:t>
      </w:r>
    </w:p>
    <w:p w14:paraId="2A742BD6" w14:textId="77777777" w:rsidR="00271968" w:rsidRPr="005A258E" w:rsidRDefault="00271968" w:rsidP="00C44AE4">
      <w:pPr>
        <w:pStyle w:val="a9"/>
        <w:rPr>
          <w:rFonts w:eastAsia="游明朝" w:cs="Arial" w:hint="eastAsia"/>
          <w:sz w:val="21"/>
          <w:szCs w:val="21"/>
          <w:lang w:val="en-US" w:eastAsia="ja-JP"/>
        </w:rPr>
      </w:pPr>
    </w:p>
    <w:p w14:paraId="02278017" w14:textId="35932B8C" w:rsidR="00A50C6E" w:rsidRPr="003A5B49" w:rsidRDefault="002A0C6C" w:rsidP="003A5B49">
      <w:pPr>
        <w:overflowPunct/>
        <w:autoSpaceDE/>
        <w:autoSpaceDN/>
        <w:adjustRightInd/>
        <w:textAlignment w:val="auto"/>
        <w:rPr>
          <w:rFonts w:ascii="Arial" w:eastAsia="游明朝" w:hAnsi="Arial" w:cs="Arial" w:hint="eastAsia"/>
          <w:b/>
          <w:bCs/>
          <w:sz w:val="21"/>
          <w:szCs w:val="21"/>
        </w:rPr>
      </w:pPr>
      <w:bookmarkStart w:id="0" w:name="P1"/>
      <w:r w:rsidRPr="00EE080B">
        <w:rPr>
          <w:rFonts w:ascii="Arial" w:eastAsia="游明朝" w:hAnsi="Arial" w:cs="Arial"/>
          <w:b/>
          <w:bCs/>
          <w:sz w:val="21"/>
          <w:szCs w:val="21"/>
        </w:rPr>
        <w:t xml:space="preserve">Proposal 1: </w:t>
      </w:r>
      <w:r w:rsidR="00A50C6E" w:rsidRPr="00EE080B">
        <w:rPr>
          <w:rFonts w:ascii="Arial" w:eastAsia="游明朝" w:hAnsi="Arial" w:cs="Arial"/>
          <w:b/>
          <w:bCs/>
          <w:sz w:val="21"/>
          <w:szCs w:val="21"/>
        </w:rPr>
        <w:t>CSI-RS based L1-</w:t>
      </w:r>
      <w:r w:rsidR="007650F6" w:rsidRPr="00EE080B">
        <w:rPr>
          <w:rFonts w:ascii="Arial" w:eastAsia="游明朝" w:hAnsi="Arial" w:cs="Arial"/>
          <w:b/>
          <w:bCs/>
          <w:sz w:val="21"/>
          <w:szCs w:val="21"/>
        </w:rPr>
        <w:t>SINR</w:t>
      </w:r>
      <w:r w:rsidR="007650F6">
        <w:rPr>
          <w:rFonts w:ascii="Arial" w:eastAsia="游明朝" w:hAnsi="Arial" w:cs="Arial"/>
          <w:b/>
          <w:bCs/>
          <w:sz w:val="21"/>
          <w:szCs w:val="21"/>
        </w:rPr>
        <w:t xml:space="preserve"> </w:t>
      </w:r>
      <w:r w:rsidR="00A50C6E" w:rsidRPr="00EE080B">
        <w:rPr>
          <w:rFonts w:ascii="Arial" w:eastAsia="游明朝" w:hAnsi="Arial" w:cs="Arial"/>
          <w:b/>
          <w:bCs/>
          <w:sz w:val="21"/>
          <w:szCs w:val="21"/>
        </w:rPr>
        <w:t>(with channel measurement and interference measurement using CSI-RS) for both inter- and intra-frequency is needed.</w:t>
      </w:r>
    </w:p>
    <w:bookmarkEnd w:id="0"/>
    <w:p w14:paraId="7896D68F" w14:textId="79DC8DD2" w:rsidR="003713DC" w:rsidRDefault="00A36163" w:rsidP="0040635D">
      <w:pPr>
        <w:overflowPunct/>
        <w:autoSpaceDE/>
        <w:autoSpaceDN/>
        <w:adjustRightInd/>
        <w:textAlignment w:val="auto"/>
        <w:rPr>
          <w:rFonts w:ascii="Arial" w:hAnsi="Arial" w:cs="Arial"/>
          <w:b/>
          <w:bCs/>
          <w:sz w:val="21"/>
          <w:szCs w:val="21"/>
          <w:u w:val="single"/>
          <w:lang w:val="en-US"/>
        </w:rPr>
      </w:pPr>
      <w:r>
        <w:rPr>
          <w:rFonts w:ascii="Arial" w:hAnsi="Arial" w:cs="Arial"/>
          <w:b/>
          <w:bCs/>
          <w:sz w:val="21"/>
          <w:szCs w:val="21"/>
          <w:u w:val="single"/>
          <w:lang w:val="en-US"/>
        </w:rPr>
        <w:t>L1 filtering</w:t>
      </w:r>
    </w:p>
    <w:p w14:paraId="7A7D56BD" w14:textId="3C47BC74" w:rsidR="003010BD" w:rsidRPr="003713DC" w:rsidRDefault="003010BD" w:rsidP="003B2868">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RAN2#1</w:t>
      </w:r>
      <w:r>
        <w:rPr>
          <w:rFonts w:cs="Arial"/>
          <w:sz w:val="21"/>
          <w:szCs w:val="21"/>
          <w:lang w:eastAsia="ja-JP"/>
        </w:rPr>
        <w:t xml:space="preserve">26, </w:t>
      </w:r>
      <w:r w:rsidR="00C427A7">
        <w:rPr>
          <w:rFonts w:eastAsia="游明朝" w:cs="Arial" w:hint="eastAsia"/>
          <w:sz w:val="21"/>
          <w:szCs w:val="21"/>
          <w:lang w:eastAsia="ja-JP"/>
        </w:rPr>
        <w:t>i</w:t>
      </w:r>
      <w:r w:rsidR="00C427A7">
        <w:rPr>
          <w:rFonts w:eastAsia="游明朝" w:cs="Arial"/>
          <w:sz w:val="21"/>
          <w:szCs w:val="21"/>
          <w:lang w:eastAsia="ja-JP"/>
        </w:rPr>
        <w:t>t</w:t>
      </w:r>
      <w:r w:rsidR="00CD196F">
        <w:rPr>
          <w:rFonts w:cs="Arial"/>
          <w:sz w:val="21"/>
          <w:szCs w:val="21"/>
          <w:lang w:eastAsia="ja-JP"/>
        </w:rPr>
        <w:t xml:space="preserve"> </w:t>
      </w:r>
      <w:r w:rsidR="00B2134E">
        <w:rPr>
          <w:rFonts w:cs="Arial"/>
          <w:sz w:val="21"/>
          <w:szCs w:val="21"/>
          <w:lang w:eastAsia="ja-JP"/>
        </w:rPr>
        <w:t>was</w:t>
      </w:r>
      <w:r w:rsidR="00CD196F">
        <w:rPr>
          <w:rFonts w:cs="Arial"/>
          <w:sz w:val="21"/>
          <w:szCs w:val="21"/>
          <w:lang w:eastAsia="ja-JP"/>
        </w:rPr>
        <w:t xml:space="preserve"> agreed </w:t>
      </w:r>
      <w:r w:rsidR="00C427A7">
        <w:rPr>
          <w:rFonts w:cs="Arial"/>
          <w:sz w:val="21"/>
          <w:szCs w:val="21"/>
          <w:lang w:eastAsia="ja-JP"/>
        </w:rPr>
        <w:t>below</w:t>
      </w:r>
      <w:r w:rsidR="007230E7">
        <w:rPr>
          <w:rFonts w:cs="Arial"/>
          <w:sz w:val="21"/>
          <w:szCs w:val="21"/>
          <w:lang w:eastAsia="ja-JP"/>
        </w:rPr>
        <w:t xml:space="preserve"> </w:t>
      </w:r>
      <w:r w:rsidRPr="00EF266D">
        <w:rPr>
          <w:rFonts w:cs="Arial"/>
          <w:sz w:val="21"/>
          <w:szCs w:val="21"/>
        </w:rPr>
        <w:t>[</w:t>
      </w:r>
      <w:r>
        <w:rPr>
          <w:rFonts w:cs="Arial"/>
          <w:sz w:val="21"/>
          <w:szCs w:val="21"/>
        </w:rPr>
        <w:t>2].</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3010BD" w:rsidRPr="00C74D3E" w14:paraId="1877AE16" w14:textId="77777777" w:rsidTr="00C727BF">
        <w:tc>
          <w:tcPr>
            <w:tcW w:w="9629" w:type="dxa"/>
          </w:tcPr>
          <w:p w14:paraId="2102D691" w14:textId="77777777" w:rsidR="003010BD" w:rsidRPr="00331216" w:rsidRDefault="003010BD" w:rsidP="00C727BF">
            <w:pPr>
              <w:pStyle w:val="Doc-text2"/>
              <w:ind w:leftChars="15" w:left="31" w:hanging="1"/>
              <w:rPr>
                <w:rFonts w:cs="Arial"/>
                <w:sz w:val="21"/>
                <w:szCs w:val="21"/>
                <w:lang w:val="en-GB"/>
              </w:rPr>
            </w:pPr>
          </w:p>
          <w:p w14:paraId="30C973AA" w14:textId="73564D00" w:rsidR="00331216" w:rsidRPr="00331216" w:rsidRDefault="00331216" w:rsidP="00331216">
            <w:pPr>
              <w:pStyle w:val="Doc-text2"/>
              <w:ind w:leftChars="15" w:left="31" w:hanging="1"/>
              <w:rPr>
                <w:rFonts w:cs="Arial"/>
                <w:sz w:val="21"/>
                <w:szCs w:val="21"/>
                <w:lang w:val="en-GB"/>
              </w:rPr>
            </w:pPr>
            <w:r w:rsidRPr="00331216">
              <w:rPr>
                <w:rFonts w:cs="Arial"/>
                <w:sz w:val="21"/>
                <w:szCs w:val="21"/>
                <w:highlight w:val="green"/>
                <w:lang w:val="en-GB"/>
              </w:rPr>
              <w:t>Agreement</w:t>
            </w:r>
            <w:r w:rsidR="00A47A15" w:rsidRPr="00A47A15">
              <w:rPr>
                <w:rFonts w:cs="Arial"/>
                <w:sz w:val="21"/>
                <w:szCs w:val="21"/>
                <w:highlight w:val="green"/>
                <w:lang w:val="en-GB"/>
              </w:rPr>
              <w:t>s</w:t>
            </w:r>
            <w:r w:rsidRPr="00331216">
              <w:rPr>
                <w:rFonts w:cs="Arial"/>
                <w:sz w:val="21"/>
                <w:szCs w:val="21"/>
                <w:lang w:val="en-GB"/>
              </w:rPr>
              <w:t xml:space="preserve"> at R</w:t>
            </w:r>
            <w:r w:rsidR="002766AC">
              <w:rPr>
                <w:rFonts w:cs="Arial"/>
                <w:sz w:val="21"/>
                <w:szCs w:val="21"/>
                <w:lang w:val="en-GB"/>
              </w:rPr>
              <w:t>AN</w:t>
            </w:r>
            <w:r w:rsidRPr="00331216">
              <w:rPr>
                <w:rFonts w:cs="Arial"/>
                <w:sz w:val="21"/>
                <w:szCs w:val="21"/>
                <w:lang w:val="en-GB"/>
              </w:rPr>
              <w:t>2</w:t>
            </w:r>
            <w:r w:rsidR="002766AC">
              <w:rPr>
                <w:rFonts w:cs="Arial"/>
                <w:sz w:val="21"/>
                <w:szCs w:val="21"/>
                <w:lang w:val="en-GB"/>
              </w:rPr>
              <w:t>#</w:t>
            </w:r>
            <w:r w:rsidRPr="00331216">
              <w:rPr>
                <w:rFonts w:cs="Arial"/>
                <w:sz w:val="21"/>
                <w:szCs w:val="21"/>
                <w:lang w:val="en-GB"/>
              </w:rPr>
              <w:t>126</w:t>
            </w:r>
          </w:p>
          <w:p w14:paraId="3B6711AE" w14:textId="77777777" w:rsidR="00331216" w:rsidRPr="00331216" w:rsidRDefault="00331216" w:rsidP="00331216">
            <w:pPr>
              <w:pStyle w:val="Doc-text2"/>
              <w:ind w:leftChars="15" w:left="31" w:hanging="1"/>
              <w:rPr>
                <w:rFonts w:cs="Arial"/>
                <w:sz w:val="21"/>
                <w:szCs w:val="21"/>
                <w:lang w:val="en-GB"/>
              </w:rPr>
            </w:pPr>
          </w:p>
          <w:p w14:paraId="14C09363" w14:textId="45DB1BBE" w:rsidR="0069038D" w:rsidRPr="0069038D" w:rsidRDefault="0069038D" w:rsidP="0069038D">
            <w:pPr>
              <w:pStyle w:val="Doc-text2"/>
              <w:numPr>
                <w:ilvl w:val="0"/>
                <w:numId w:val="23"/>
              </w:numPr>
              <w:rPr>
                <w:rFonts w:cs="Arial"/>
                <w:sz w:val="21"/>
                <w:szCs w:val="21"/>
                <w:lang w:val="en-US"/>
              </w:rPr>
            </w:pPr>
            <w:r w:rsidRPr="0069038D">
              <w:rPr>
                <w:rFonts w:cs="Arial" w:hint="eastAsia"/>
                <w:sz w:val="21"/>
                <w:szCs w:val="21"/>
                <w:lang w:val="en-US"/>
              </w:rPr>
              <w:t>RAN2 assumes filtering of the L1 measure results is needed. It</w:t>
            </w:r>
            <w:r w:rsidR="00536DED">
              <w:rPr>
                <w:rFonts w:cs="Arial" w:hint="eastAsia"/>
                <w:sz w:val="21"/>
                <w:szCs w:val="21"/>
                <w:lang w:val="en-US" w:eastAsia="ja-JP"/>
              </w:rPr>
              <w:t xml:space="preserve"> </w:t>
            </w:r>
            <w:r w:rsidR="00536DED">
              <w:rPr>
                <w:rFonts w:cs="Arial"/>
                <w:sz w:val="21"/>
                <w:szCs w:val="21"/>
                <w:lang w:val="en-US" w:eastAsia="ja-JP"/>
              </w:rPr>
              <w:t>i</w:t>
            </w:r>
            <w:r w:rsidRPr="0069038D">
              <w:rPr>
                <w:rFonts w:cs="Arial" w:hint="eastAsia"/>
                <w:sz w:val="21"/>
                <w:szCs w:val="21"/>
                <w:lang w:val="en-US"/>
              </w:rPr>
              <w:t>s up to RAN1 whether the specified L1 filtering is needed or ok to leave it to UE implementation.</w:t>
            </w:r>
          </w:p>
          <w:p w14:paraId="2DCFD052" w14:textId="7F199D9D" w:rsidR="00A47A15" w:rsidRPr="00985A4C" w:rsidRDefault="00A47A15" w:rsidP="0069038D">
            <w:pPr>
              <w:pStyle w:val="Doc-text2"/>
              <w:ind w:left="470" w:firstLine="0"/>
              <w:rPr>
                <w:rFonts w:cs="Arial"/>
                <w:sz w:val="21"/>
                <w:szCs w:val="21"/>
                <w:lang w:val="en-US"/>
              </w:rPr>
            </w:pPr>
          </w:p>
        </w:tc>
      </w:tr>
    </w:tbl>
    <w:p w14:paraId="7EF18CA6" w14:textId="77777777" w:rsidR="000A3BB8" w:rsidRDefault="000A3BB8" w:rsidP="006001BB">
      <w:pPr>
        <w:overflowPunct/>
        <w:autoSpaceDE/>
        <w:autoSpaceDN/>
        <w:adjustRightInd/>
        <w:spacing w:after="0"/>
        <w:textAlignment w:val="auto"/>
        <w:rPr>
          <w:rFonts w:ascii="Arial" w:eastAsia="游明朝" w:hAnsi="Arial" w:cs="Arial"/>
          <w:sz w:val="21"/>
          <w:szCs w:val="21"/>
        </w:rPr>
      </w:pPr>
    </w:p>
    <w:p w14:paraId="1F819B3D" w14:textId="77777777" w:rsidR="00A41B10" w:rsidRPr="00A41B10" w:rsidRDefault="00A41B10" w:rsidP="00A41B10">
      <w:pPr>
        <w:overflowPunct/>
        <w:autoSpaceDE/>
        <w:autoSpaceDN/>
        <w:adjustRightInd/>
        <w:spacing w:after="0"/>
        <w:textAlignment w:val="auto"/>
        <w:rPr>
          <w:rFonts w:ascii="Arial" w:eastAsia="游明朝" w:hAnsi="Arial" w:cs="Arial"/>
          <w:sz w:val="21"/>
          <w:szCs w:val="21"/>
        </w:rPr>
      </w:pPr>
      <w:r w:rsidRPr="00A41B10">
        <w:rPr>
          <w:rFonts w:ascii="Arial" w:eastAsia="游明朝" w:hAnsi="Arial" w:cs="Arial"/>
          <w:sz w:val="21"/>
          <w:szCs w:val="21"/>
        </w:rPr>
        <w:lastRenderedPageBreak/>
        <w:t>Currently, it is UE-implemented and not standardized. Standardization of mobility-specific filtering of L1 measurement results is necessary.</w:t>
      </w:r>
    </w:p>
    <w:p w14:paraId="4A2D3459" w14:textId="77777777" w:rsidR="00A41B10" w:rsidRPr="00A41B10" w:rsidRDefault="00A41B10" w:rsidP="00A41B10">
      <w:pPr>
        <w:overflowPunct/>
        <w:autoSpaceDE/>
        <w:autoSpaceDN/>
        <w:adjustRightInd/>
        <w:spacing w:after="0"/>
        <w:textAlignment w:val="auto"/>
        <w:rPr>
          <w:rFonts w:ascii="Arial" w:eastAsia="游明朝" w:hAnsi="Arial" w:cs="Arial"/>
          <w:sz w:val="21"/>
          <w:szCs w:val="21"/>
        </w:rPr>
      </w:pPr>
      <w:r w:rsidRPr="00A41B10">
        <w:rPr>
          <w:rFonts w:ascii="Arial" w:eastAsia="游明朝" w:hAnsi="Arial" w:cs="Arial"/>
          <w:sz w:val="21"/>
          <w:szCs w:val="21"/>
        </w:rPr>
        <w:t>Improved measurement accuracy: The wireless environment is dynamic, with signal strength and quality changing instantaneously. Using L1 measurement filtering, short-term fluctuations can be smoothed out to provide more stable measurements.</w:t>
      </w:r>
    </w:p>
    <w:p w14:paraId="0817BC27" w14:textId="433E1538" w:rsidR="000A3BB8" w:rsidRDefault="00A41B10" w:rsidP="00A41B10">
      <w:pPr>
        <w:overflowPunct/>
        <w:autoSpaceDE/>
        <w:autoSpaceDN/>
        <w:adjustRightInd/>
        <w:spacing w:after="0"/>
        <w:textAlignment w:val="auto"/>
        <w:rPr>
          <w:rFonts w:ascii="Arial" w:eastAsia="游明朝" w:hAnsi="Arial" w:cs="Arial"/>
          <w:sz w:val="21"/>
          <w:szCs w:val="21"/>
        </w:rPr>
      </w:pPr>
      <w:r w:rsidRPr="00A41B10">
        <w:rPr>
          <w:rFonts w:ascii="Arial" w:eastAsia="游明朝" w:hAnsi="Arial" w:cs="Arial"/>
          <w:sz w:val="21"/>
          <w:szCs w:val="21"/>
        </w:rPr>
        <w:t>Improved reliability: To increase the reliability of measurement data, it is important to eliminate noise and temporary interference. Applying filtering reduces the impact of these factors, making it possible to obtain more reliable measurements.</w:t>
      </w:r>
    </w:p>
    <w:p w14:paraId="29D4831E" w14:textId="77777777" w:rsidR="003F3FFE" w:rsidRDefault="003F3FFE" w:rsidP="00A41B10">
      <w:pPr>
        <w:overflowPunct/>
        <w:autoSpaceDE/>
        <w:autoSpaceDN/>
        <w:adjustRightInd/>
        <w:spacing w:after="0"/>
        <w:textAlignment w:val="auto"/>
        <w:rPr>
          <w:rFonts w:ascii="Arial" w:eastAsia="游明朝" w:hAnsi="Arial" w:cs="Arial"/>
          <w:sz w:val="21"/>
          <w:szCs w:val="21"/>
        </w:rPr>
      </w:pPr>
    </w:p>
    <w:p w14:paraId="5F488B4D" w14:textId="77777777" w:rsidR="003F3FFE" w:rsidRPr="00FB55FB" w:rsidRDefault="003F3FFE" w:rsidP="003A5B49">
      <w:pPr>
        <w:rPr>
          <w:rFonts w:ascii="Arial" w:eastAsia="游明朝" w:hAnsi="Arial" w:cs="Arial"/>
          <w:b/>
          <w:bCs/>
          <w:sz w:val="21"/>
          <w:szCs w:val="21"/>
          <w:lang w:val="en-US"/>
        </w:rPr>
      </w:pPr>
      <w:bookmarkStart w:id="1" w:name="P2"/>
      <w:r w:rsidRPr="00A65DF8">
        <w:rPr>
          <w:rFonts w:ascii="Arial" w:eastAsia="游明朝" w:hAnsi="Arial" w:cs="Arial"/>
          <w:b/>
          <w:bCs/>
          <w:sz w:val="21"/>
          <w:szCs w:val="21"/>
        </w:rPr>
        <w:t xml:space="preserve">Proposal </w:t>
      </w:r>
      <w:r>
        <w:rPr>
          <w:rFonts w:ascii="Arial" w:eastAsia="游明朝" w:hAnsi="Arial" w:cs="Arial"/>
          <w:b/>
          <w:bCs/>
          <w:sz w:val="21"/>
          <w:szCs w:val="21"/>
        </w:rPr>
        <w:t xml:space="preserve">2: </w:t>
      </w:r>
      <w:r w:rsidRPr="00EC03D5">
        <w:rPr>
          <w:rFonts w:ascii="Arial" w:eastAsia="游明朝" w:hAnsi="Arial" w:cs="Arial"/>
          <w:b/>
          <w:bCs/>
          <w:sz w:val="21"/>
          <w:szCs w:val="21"/>
          <w:lang w:val="en-US"/>
        </w:rPr>
        <w:t>Specified L1 filtering focused to mobility is needed to avoid ping pong. Not to leave it to UE implementation</w:t>
      </w:r>
      <w:r w:rsidRPr="00FB55FB">
        <w:rPr>
          <w:rFonts w:ascii="Arial" w:eastAsia="游明朝" w:hAnsi="Arial" w:cs="Arial" w:hint="eastAsia"/>
          <w:b/>
          <w:bCs/>
          <w:sz w:val="21"/>
          <w:szCs w:val="21"/>
          <w:lang w:val="en-US"/>
        </w:rPr>
        <w:t>.</w:t>
      </w:r>
    </w:p>
    <w:bookmarkEnd w:id="1"/>
    <w:p w14:paraId="734542B4" w14:textId="77777777" w:rsidR="00A41B10" w:rsidRDefault="00A41B10" w:rsidP="00A41B10">
      <w:pPr>
        <w:overflowPunct/>
        <w:autoSpaceDE/>
        <w:autoSpaceDN/>
        <w:adjustRightInd/>
        <w:spacing w:after="0"/>
        <w:textAlignment w:val="auto"/>
        <w:rPr>
          <w:rFonts w:ascii="Arial" w:eastAsia="游明朝" w:hAnsi="Arial" w:cs="Arial"/>
          <w:sz w:val="21"/>
          <w:szCs w:val="21"/>
        </w:rPr>
      </w:pPr>
    </w:p>
    <w:p w14:paraId="4073F6E5" w14:textId="1424CE4F" w:rsidR="00BA57B3" w:rsidRPr="00BA57B3" w:rsidRDefault="00BA57B3" w:rsidP="00A41B10">
      <w:pPr>
        <w:overflowPunct/>
        <w:autoSpaceDE/>
        <w:autoSpaceDN/>
        <w:adjustRightInd/>
        <w:spacing w:after="0"/>
        <w:textAlignment w:val="auto"/>
        <w:rPr>
          <w:rFonts w:ascii="Arial" w:eastAsia="游明朝" w:hAnsi="Arial" w:cs="Arial"/>
          <w:b/>
          <w:bCs/>
          <w:sz w:val="21"/>
          <w:szCs w:val="21"/>
          <w:u w:val="single"/>
        </w:rPr>
      </w:pPr>
      <w:r w:rsidRPr="00BA57B3">
        <w:rPr>
          <w:rFonts w:ascii="Arial" w:eastAsia="游明朝" w:hAnsi="Arial" w:cs="Arial" w:hint="eastAsia"/>
          <w:b/>
          <w:bCs/>
          <w:sz w:val="21"/>
          <w:szCs w:val="21"/>
          <w:u w:val="single"/>
        </w:rPr>
        <w:t>C</w:t>
      </w:r>
      <w:r w:rsidRPr="00BA57B3">
        <w:rPr>
          <w:rFonts w:ascii="Arial" w:eastAsia="游明朝" w:hAnsi="Arial" w:cs="Arial"/>
          <w:b/>
          <w:bCs/>
          <w:sz w:val="21"/>
          <w:szCs w:val="21"/>
          <w:u w:val="single"/>
        </w:rPr>
        <w:t>SI acquisition before CSC</w:t>
      </w:r>
    </w:p>
    <w:p w14:paraId="6A074A4F" w14:textId="56C74667" w:rsidR="001110EC" w:rsidRPr="00FB55FB" w:rsidRDefault="001110EC" w:rsidP="001110EC">
      <w:pPr>
        <w:overflowPunct/>
        <w:autoSpaceDE/>
        <w:autoSpaceDN/>
        <w:adjustRightInd/>
        <w:spacing w:after="0"/>
        <w:textAlignment w:val="auto"/>
        <w:rPr>
          <w:rFonts w:ascii="Arial" w:eastAsia="游明朝" w:hAnsi="Arial" w:cs="Arial"/>
          <w:b/>
          <w:bCs/>
          <w:sz w:val="21"/>
          <w:szCs w:val="21"/>
          <w:lang w:val="en-US"/>
        </w:rPr>
      </w:pPr>
    </w:p>
    <w:p w14:paraId="6C046307" w14:textId="77777777" w:rsidR="00611B77" w:rsidRPr="00611B77" w:rsidRDefault="00611B77" w:rsidP="00611B77">
      <w:pPr>
        <w:overflowPunct/>
        <w:autoSpaceDE/>
        <w:autoSpaceDN/>
        <w:adjustRightInd/>
        <w:spacing w:after="0"/>
        <w:textAlignment w:val="auto"/>
        <w:rPr>
          <w:rFonts w:ascii="Arial" w:eastAsia="游明朝" w:hAnsi="Arial" w:cs="Arial"/>
          <w:sz w:val="21"/>
          <w:szCs w:val="21"/>
        </w:rPr>
      </w:pPr>
      <w:r w:rsidRPr="00611B77">
        <w:rPr>
          <w:rFonts w:ascii="Arial" w:eastAsia="游明朝" w:hAnsi="Arial" w:cs="Arial"/>
          <w:sz w:val="21"/>
          <w:szCs w:val="21"/>
        </w:rPr>
        <w:t>Obtaining CSI (Channel State Information) before the cell switch command results in reducing the time until uplink PUSCH transmission after cell switching.</w:t>
      </w:r>
    </w:p>
    <w:p w14:paraId="76CA6EC6" w14:textId="7F57F7FA" w:rsidR="003B2868" w:rsidRDefault="00611B77" w:rsidP="00611B77">
      <w:pPr>
        <w:overflowPunct/>
        <w:autoSpaceDE/>
        <w:autoSpaceDN/>
        <w:adjustRightInd/>
        <w:spacing w:after="0"/>
        <w:textAlignment w:val="auto"/>
        <w:rPr>
          <w:rFonts w:ascii="Arial" w:eastAsia="游明朝" w:hAnsi="Arial" w:cs="Arial"/>
          <w:sz w:val="21"/>
          <w:szCs w:val="21"/>
        </w:rPr>
      </w:pPr>
      <w:r w:rsidRPr="00611B77">
        <w:rPr>
          <w:rFonts w:ascii="Arial" w:eastAsia="游明朝" w:hAnsi="Arial" w:cs="Arial"/>
          <w:sz w:val="21"/>
          <w:szCs w:val="21"/>
        </w:rPr>
        <w:t>CSI plays an important role in selecting the optimal target cell, smoothing handover, and interference management. It provides detailed information about the communication environment of the target cell. This allows information to be obtained to select the optimal target cell.</w:t>
      </w:r>
    </w:p>
    <w:p w14:paraId="07871181" w14:textId="77777777" w:rsidR="00611B77" w:rsidRDefault="00611B77" w:rsidP="00611B77">
      <w:pPr>
        <w:overflowPunct/>
        <w:autoSpaceDE/>
        <w:autoSpaceDN/>
        <w:adjustRightInd/>
        <w:spacing w:after="0"/>
        <w:textAlignment w:val="auto"/>
        <w:rPr>
          <w:rFonts w:ascii="Arial" w:eastAsia="游明朝" w:hAnsi="Arial" w:cs="Arial"/>
          <w:b/>
          <w:bCs/>
          <w:sz w:val="21"/>
          <w:szCs w:val="21"/>
        </w:rPr>
      </w:pPr>
    </w:p>
    <w:p w14:paraId="6F602A8B" w14:textId="08D30187" w:rsidR="00B26FD0" w:rsidRPr="003A5B49" w:rsidRDefault="001110EC" w:rsidP="003A5B49">
      <w:pPr>
        <w:rPr>
          <w:rFonts w:ascii="Arial" w:eastAsia="游明朝" w:hAnsi="Arial" w:cs="Arial" w:hint="eastAsia"/>
          <w:b/>
          <w:bCs/>
          <w:sz w:val="21"/>
          <w:szCs w:val="21"/>
          <w:lang w:val="en-US"/>
        </w:rPr>
      </w:pPr>
      <w:bookmarkStart w:id="2" w:name="P3"/>
      <w:r w:rsidRPr="00A65DF8">
        <w:rPr>
          <w:rFonts w:ascii="Arial" w:eastAsia="游明朝" w:hAnsi="Arial" w:cs="Arial"/>
          <w:b/>
          <w:bCs/>
          <w:sz w:val="21"/>
          <w:szCs w:val="21"/>
        </w:rPr>
        <w:t xml:space="preserve">Proposal </w:t>
      </w:r>
      <w:r>
        <w:rPr>
          <w:rFonts w:ascii="Arial" w:eastAsia="游明朝" w:hAnsi="Arial" w:cs="Arial"/>
          <w:b/>
          <w:bCs/>
          <w:sz w:val="21"/>
          <w:szCs w:val="21"/>
        </w:rPr>
        <w:t>3</w:t>
      </w:r>
      <w:r>
        <w:rPr>
          <w:rFonts w:ascii="Arial" w:eastAsia="游明朝" w:hAnsi="Arial" w:cs="Arial" w:hint="eastAsia"/>
          <w:b/>
          <w:bCs/>
          <w:sz w:val="21"/>
          <w:szCs w:val="21"/>
        </w:rPr>
        <w:t>:</w:t>
      </w:r>
      <w:r>
        <w:rPr>
          <w:rFonts w:ascii="Arial" w:eastAsia="游明朝" w:hAnsi="Arial" w:cs="Arial"/>
          <w:b/>
          <w:bCs/>
          <w:sz w:val="21"/>
          <w:szCs w:val="21"/>
        </w:rPr>
        <w:t xml:space="preserve"> </w:t>
      </w:r>
      <w:r w:rsidR="00704C61" w:rsidRPr="00704C61">
        <w:rPr>
          <w:rFonts w:ascii="Arial" w:eastAsia="游明朝" w:hAnsi="Arial" w:cs="Arial"/>
          <w:b/>
          <w:bCs/>
          <w:sz w:val="21"/>
          <w:szCs w:val="21"/>
          <w:lang w:val="en-US"/>
        </w:rPr>
        <w:t>CSI acquisition before Cell switch command is needed</w:t>
      </w:r>
      <w:r w:rsidR="00F45092">
        <w:rPr>
          <w:rFonts w:ascii="Arial" w:eastAsia="游明朝" w:hAnsi="Arial" w:cs="Arial"/>
          <w:b/>
          <w:bCs/>
          <w:sz w:val="21"/>
          <w:szCs w:val="21"/>
          <w:lang w:val="en-US"/>
        </w:rPr>
        <w:t xml:space="preserve"> and</w:t>
      </w:r>
      <w:r w:rsidR="00206607">
        <w:rPr>
          <w:rFonts w:ascii="Arial" w:eastAsia="游明朝" w:hAnsi="Arial" w:cs="Arial"/>
          <w:b/>
          <w:bCs/>
          <w:sz w:val="21"/>
          <w:szCs w:val="21"/>
          <w:lang w:val="en-US"/>
        </w:rPr>
        <w:t xml:space="preserve"> should discuss in detail.</w:t>
      </w:r>
    </w:p>
    <w:bookmarkEnd w:id="2"/>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652CF592" w14:textId="0AE8D4AA" w:rsidR="003A5B49" w:rsidRPr="003A5B49" w:rsidRDefault="003A5B49" w:rsidP="003A5B49">
      <w:pPr>
        <w:overflowPunct/>
        <w:autoSpaceDE/>
        <w:autoSpaceDN/>
        <w:adjustRightInd/>
        <w:textAlignment w:val="auto"/>
        <w:rPr>
          <w:rFonts w:ascii="Arial" w:eastAsia="游明朝" w:hAnsi="Arial" w:cs="Arial" w:hint="eastAsia"/>
          <w:b/>
          <w:bCs/>
          <w:sz w:val="21"/>
          <w:szCs w:val="21"/>
        </w:rPr>
      </w:pPr>
      <w:r>
        <w:rPr>
          <w:rFonts w:cs="Arial"/>
          <w:lang w:eastAsia="zh-CN"/>
        </w:rPr>
        <w:fldChar w:fldCharType="begin"/>
      </w:r>
      <w:r>
        <w:rPr>
          <w:rFonts w:cs="Arial"/>
          <w:lang w:eastAsia="zh-CN"/>
        </w:rPr>
        <w:instrText xml:space="preserve"> REF P1 \h </w:instrText>
      </w:r>
      <w:r>
        <w:rPr>
          <w:rFonts w:cs="Arial"/>
          <w:lang w:eastAsia="zh-CN"/>
        </w:rPr>
      </w:r>
      <w:r>
        <w:rPr>
          <w:rFonts w:cs="Arial"/>
          <w:lang w:eastAsia="zh-CN"/>
        </w:rPr>
        <w:fldChar w:fldCharType="separate"/>
      </w:r>
      <w:r w:rsidRPr="00EE080B">
        <w:rPr>
          <w:rFonts w:ascii="Arial" w:eastAsia="游明朝" w:hAnsi="Arial" w:cs="Arial"/>
          <w:b/>
          <w:bCs/>
          <w:sz w:val="21"/>
          <w:szCs w:val="21"/>
        </w:rPr>
        <w:t>Proposal 1: CSI-RS based L1-SINR</w:t>
      </w:r>
      <w:r>
        <w:rPr>
          <w:rFonts w:ascii="Arial" w:eastAsia="游明朝" w:hAnsi="Arial" w:cs="Arial"/>
          <w:b/>
          <w:bCs/>
          <w:sz w:val="21"/>
          <w:szCs w:val="21"/>
        </w:rPr>
        <w:t xml:space="preserve"> </w:t>
      </w:r>
      <w:r w:rsidRPr="00EE080B">
        <w:rPr>
          <w:rFonts w:ascii="Arial" w:eastAsia="游明朝" w:hAnsi="Arial" w:cs="Arial"/>
          <w:b/>
          <w:bCs/>
          <w:sz w:val="21"/>
          <w:szCs w:val="21"/>
        </w:rPr>
        <w:t>(with channel measurement and interference measurement using CSI-RS) for both inter- and intra-frequency is needed.</w:t>
      </w:r>
    </w:p>
    <w:p w14:paraId="0A59D355" w14:textId="18908C5F" w:rsidR="003A5B49" w:rsidRPr="00FB55FB" w:rsidRDefault="003A5B49" w:rsidP="003A5B49">
      <w:pPr>
        <w:rPr>
          <w:rFonts w:ascii="Arial" w:eastAsia="游明朝" w:hAnsi="Arial" w:cs="Arial"/>
          <w:b/>
          <w:bCs/>
          <w:sz w:val="21"/>
          <w:szCs w:val="21"/>
          <w:lang w:val="en-US"/>
        </w:rPr>
      </w:pPr>
      <w:r>
        <w:rPr>
          <w:rFonts w:cs="Arial"/>
          <w:lang w:eastAsia="zh-CN"/>
        </w:rPr>
        <w:fldChar w:fldCharType="end"/>
      </w:r>
      <w:r>
        <w:rPr>
          <w:rFonts w:cs="Arial"/>
          <w:lang w:eastAsia="zh-CN"/>
        </w:rPr>
        <w:fldChar w:fldCharType="begin"/>
      </w:r>
      <w:r>
        <w:rPr>
          <w:rFonts w:cs="Arial"/>
          <w:lang w:eastAsia="zh-CN"/>
        </w:rPr>
        <w:instrText xml:space="preserve"> REF P2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 xml:space="preserve">2: </w:t>
      </w:r>
      <w:r w:rsidRPr="00EC03D5">
        <w:rPr>
          <w:rFonts w:ascii="Arial" w:eastAsia="游明朝" w:hAnsi="Arial" w:cs="Arial"/>
          <w:b/>
          <w:bCs/>
          <w:sz w:val="21"/>
          <w:szCs w:val="21"/>
          <w:lang w:val="en-US"/>
        </w:rPr>
        <w:t>Specified L1 filtering focused to mobility is needed to avoid ping pong. Not to leave it to UE implementation</w:t>
      </w:r>
      <w:r w:rsidRPr="00FB55FB">
        <w:rPr>
          <w:rFonts w:ascii="Arial" w:eastAsia="游明朝" w:hAnsi="Arial" w:cs="Arial" w:hint="eastAsia"/>
          <w:b/>
          <w:bCs/>
          <w:sz w:val="21"/>
          <w:szCs w:val="21"/>
          <w:lang w:val="en-US"/>
        </w:rPr>
        <w:t>.</w:t>
      </w:r>
    </w:p>
    <w:p w14:paraId="5EA90E5B" w14:textId="79D1CA7C" w:rsidR="003A5B49" w:rsidRPr="003A5B49" w:rsidRDefault="003A5B49" w:rsidP="003A5B49">
      <w:pPr>
        <w:rPr>
          <w:rFonts w:ascii="Arial" w:eastAsia="游明朝" w:hAnsi="Arial" w:cs="Arial" w:hint="eastAsia"/>
          <w:b/>
          <w:bCs/>
          <w:sz w:val="21"/>
          <w:szCs w:val="21"/>
          <w:lang w:val="en-US"/>
        </w:rPr>
      </w:pPr>
      <w:r>
        <w:rPr>
          <w:rFonts w:cs="Arial"/>
          <w:lang w:eastAsia="zh-CN"/>
        </w:rPr>
        <w:fldChar w:fldCharType="end"/>
      </w:r>
      <w:r>
        <w:rPr>
          <w:rFonts w:cs="Arial"/>
          <w:lang w:eastAsia="zh-CN"/>
        </w:rPr>
        <w:fldChar w:fldCharType="begin"/>
      </w:r>
      <w:r>
        <w:rPr>
          <w:rFonts w:cs="Arial"/>
          <w:lang w:eastAsia="zh-CN"/>
        </w:rPr>
        <w:instrText xml:space="preserve"> REF P3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3</w:t>
      </w:r>
      <w:r>
        <w:rPr>
          <w:rFonts w:ascii="Arial" w:eastAsia="游明朝" w:hAnsi="Arial" w:cs="Arial" w:hint="eastAsia"/>
          <w:b/>
          <w:bCs/>
          <w:sz w:val="21"/>
          <w:szCs w:val="21"/>
        </w:rPr>
        <w:t>:</w:t>
      </w:r>
      <w:r>
        <w:rPr>
          <w:rFonts w:ascii="Arial" w:eastAsia="游明朝" w:hAnsi="Arial" w:cs="Arial"/>
          <w:b/>
          <w:bCs/>
          <w:sz w:val="21"/>
          <w:szCs w:val="21"/>
        </w:rPr>
        <w:t xml:space="preserve"> </w:t>
      </w:r>
      <w:r w:rsidRPr="00704C61">
        <w:rPr>
          <w:rFonts w:ascii="Arial" w:eastAsia="游明朝" w:hAnsi="Arial" w:cs="Arial"/>
          <w:b/>
          <w:bCs/>
          <w:sz w:val="21"/>
          <w:szCs w:val="21"/>
          <w:lang w:val="en-US"/>
        </w:rPr>
        <w:t>CSI acquisition before Cell switch command is needed</w:t>
      </w:r>
      <w:r>
        <w:rPr>
          <w:rFonts w:ascii="Arial" w:eastAsia="游明朝" w:hAnsi="Arial" w:cs="Arial"/>
          <w:b/>
          <w:bCs/>
          <w:sz w:val="21"/>
          <w:szCs w:val="21"/>
          <w:lang w:val="en-US"/>
        </w:rPr>
        <w:t xml:space="preserve"> and should discuss in detail.</w:t>
      </w:r>
    </w:p>
    <w:p w14:paraId="190E462F" w14:textId="1698AA81" w:rsidR="00044BD1" w:rsidRDefault="003A5B49" w:rsidP="00A5719A">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1A754A">
      <w:pPr>
        <w:pStyle w:val="1"/>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29A4955E" w:rsidR="00BC6957" w:rsidRDefault="009F4AEE" w:rsidP="009E0E48">
      <w:pPr>
        <w:pStyle w:val="a9"/>
        <w:spacing w:after="0"/>
        <w:jc w:val="left"/>
        <w:rPr>
          <w:rFonts w:cs="Arial"/>
        </w:rPr>
      </w:pPr>
      <w:r>
        <w:rPr>
          <w:rFonts w:cs="Arial"/>
        </w:rPr>
        <w:t xml:space="preserve">[1] </w:t>
      </w:r>
      <w:r w:rsidR="004E213B" w:rsidRPr="000845D8">
        <w:rPr>
          <w:rFonts w:cs="Arial"/>
        </w:rPr>
        <w:t>RP-24</w:t>
      </w:r>
      <w:r w:rsidR="00734B39">
        <w:rPr>
          <w:rFonts w:cs="Arial"/>
        </w:rPr>
        <w:t>1515</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C8CE560" w14:textId="50D58F2C" w:rsidR="000B388C" w:rsidRDefault="002F03D4" w:rsidP="009E0E48">
      <w:pPr>
        <w:pStyle w:val="Doc-title"/>
      </w:pPr>
      <w:r>
        <w:rPr>
          <w:rFonts w:cs="Arial"/>
        </w:rPr>
        <w:t>[</w:t>
      </w:r>
      <w:r w:rsidR="005822F5">
        <w:rPr>
          <w:rFonts w:cs="Arial"/>
        </w:rPr>
        <w:t>2</w:t>
      </w:r>
      <w:r>
        <w:rPr>
          <w:rFonts w:cs="Arial"/>
        </w:rPr>
        <w:t>]</w:t>
      </w:r>
      <w:r w:rsidR="005822F5" w:rsidRPr="005822F5">
        <w:t xml:space="preserve"> </w:t>
      </w:r>
      <w:r w:rsidR="000B388C" w:rsidRPr="00642597">
        <w:t>R2-2405701</w:t>
      </w:r>
      <w:r w:rsidR="006A3DAE">
        <w:t xml:space="preserve"> </w:t>
      </w:r>
      <w:r w:rsidR="000B388C" w:rsidRPr="00107521">
        <w:t>Report from session on V2X/SL, R19 NES and MOB</w:t>
      </w:r>
      <w:r w:rsidR="000B388C">
        <w:tab/>
        <w:t>Vice Chairman (Samsung)</w:t>
      </w:r>
      <w:r w:rsidR="000B388C">
        <w:tab/>
      </w:r>
    </w:p>
    <w:p w14:paraId="61D29AB8" w14:textId="74487308" w:rsidR="002F03D4" w:rsidRPr="000B388C" w:rsidRDefault="002F03D4" w:rsidP="00A13633">
      <w:pPr>
        <w:pStyle w:val="a9"/>
        <w:jc w:val="left"/>
        <w:rPr>
          <w:rFonts w:cs="Arial"/>
        </w:rPr>
      </w:pPr>
    </w:p>
    <w:sectPr w:rsidR="002F03D4" w:rsidRPr="000B388C"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C120" w14:textId="77777777" w:rsidR="00D0519A" w:rsidRDefault="00D0519A">
      <w:r>
        <w:separator/>
      </w:r>
    </w:p>
  </w:endnote>
  <w:endnote w:type="continuationSeparator" w:id="0">
    <w:p w14:paraId="5BF1AEED" w14:textId="77777777" w:rsidR="00D0519A" w:rsidRDefault="00D0519A">
      <w:r>
        <w:continuationSeparator/>
      </w:r>
    </w:p>
  </w:endnote>
  <w:endnote w:type="continuationNotice" w:id="1">
    <w:p w14:paraId="1A1B8C1D" w14:textId="77777777" w:rsidR="00D0519A" w:rsidRDefault="00D05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E586" w14:textId="77777777" w:rsidR="00D0519A" w:rsidRDefault="00D0519A">
      <w:r>
        <w:separator/>
      </w:r>
    </w:p>
  </w:footnote>
  <w:footnote w:type="continuationSeparator" w:id="0">
    <w:p w14:paraId="27A97D3E" w14:textId="77777777" w:rsidR="00D0519A" w:rsidRDefault="00D0519A">
      <w:r>
        <w:continuationSeparator/>
      </w:r>
    </w:p>
  </w:footnote>
  <w:footnote w:type="continuationNotice" w:id="1">
    <w:p w14:paraId="42AC2809" w14:textId="77777777" w:rsidR="00D0519A" w:rsidRDefault="00D05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066E36"/>
    <w:multiLevelType w:val="hybridMultilevel"/>
    <w:tmpl w:val="B28ACBB2"/>
    <w:lvl w:ilvl="0" w:tplc="F27AF372">
      <w:start w:val="1"/>
      <w:numFmt w:val="bullet"/>
      <w:lvlText w:val=""/>
      <w:lvlJc w:val="left"/>
      <w:pPr>
        <w:ind w:left="470" w:hanging="440"/>
      </w:pPr>
      <w:rPr>
        <w:rFonts w:ascii="Wingdings" w:hAnsi="Wingdings" w:hint="default"/>
      </w:rPr>
    </w:lvl>
    <w:lvl w:ilvl="1" w:tplc="0409000B" w:tentative="1">
      <w:start w:val="1"/>
      <w:numFmt w:val="bullet"/>
      <w:lvlText w:val=""/>
      <w:lvlJc w:val="left"/>
      <w:pPr>
        <w:ind w:left="910" w:hanging="440"/>
      </w:pPr>
      <w:rPr>
        <w:rFonts w:ascii="Wingdings" w:hAnsi="Wingdings" w:hint="default"/>
      </w:rPr>
    </w:lvl>
    <w:lvl w:ilvl="2" w:tplc="0409000D" w:tentative="1">
      <w:start w:val="1"/>
      <w:numFmt w:val="bullet"/>
      <w:lvlText w:val=""/>
      <w:lvlJc w:val="left"/>
      <w:pPr>
        <w:ind w:left="1350" w:hanging="440"/>
      </w:pPr>
      <w:rPr>
        <w:rFonts w:ascii="Wingdings" w:hAnsi="Wingdings" w:hint="default"/>
      </w:rPr>
    </w:lvl>
    <w:lvl w:ilvl="3" w:tplc="04090001" w:tentative="1">
      <w:start w:val="1"/>
      <w:numFmt w:val="bullet"/>
      <w:lvlText w:val=""/>
      <w:lvlJc w:val="left"/>
      <w:pPr>
        <w:ind w:left="1790" w:hanging="440"/>
      </w:pPr>
      <w:rPr>
        <w:rFonts w:ascii="Wingdings" w:hAnsi="Wingdings" w:hint="default"/>
      </w:rPr>
    </w:lvl>
    <w:lvl w:ilvl="4" w:tplc="0409000B" w:tentative="1">
      <w:start w:val="1"/>
      <w:numFmt w:val="bullet"/>
      <w:lvlText w:val=""/>
      <w:lvlJc w:val="left"/>
      <w:pPr>
        <w:ind w:left="2230" w:hanging="440"/>
      </w:pPr>
      <w:rPr>
        <w:rFonts w:ascii="Wingdings" w:hAnsi="Wingdings" w:hint="default"/>
      </w:rPr>
    </w:lvl>
    <w:lvl w:ilvl="5" w:tplc="0409000D" w:tentative="1">
      <w:start w:val="1"/>
      <w:numFmt w:val="bullet"/>
      <w:lvlText w:val=""/>
      <w:lvlJc w:val="left"/>
      <w:pPr>
        <w:ind w:left="2670" w:hanging="440"/>
      </w:pPr>
      <w:rPr>
        <w:rFonts w:ascii="Wingdings" w:hAnsi="Wingdings" w:hint="default"/>
      </w:rPr>
    </w:lvl>
    <w:lvl w:ilvl="6" w:tplc="04090001" w:tentative="1">
      <w:start w:val="1"/>
      <w:numFmt w:val="bullet"/>
      <w:lvlText w:val=""/>
      <w:lvlJc w:val="left"/>
      <w:pPr>
        <w:ind w:left="3110" w:hanging="440"/>
      </w:pPr>
      <w:rPr>
        <w:rFonts w:ascii="Wingdings" w:hAnsi="Wingdings" w:hint="default"/>
      </w:rPr>
    </w:lvl>
    <w:lvl w:ilvl="7" w:tplc="0409000B" w:tentative="1">
      <w:start w:val="1"/>
      <w:numFmt w:val="bullet"/>
      <w:lvlText w:val=""/>
      <w:lvlJc w:val="left"/>
      <w:pPr>
        <w:ind w:left="3550" w:hanging="440"/>
      </w:pPr>
      <w:rPr>
        <w:rFonts w:ascii="Wingdings" w:hAnsi="Wingdings" w:hint="default"/>
      </w:rPr>
    </w:lvl>
    <w:lvl w:ilvl="8" w:tplc="0409000D" w:tentative="1">
      <w:start w:val="1"/>
      <w:numFmt w:val="bullet"/>
      <w:lvlText w:val=""/>
      <w:lvlJc w:val="left"/>
      <w:pPr>
        <w:ind w:left="3990" w:hanging="440"/>
      </w:pPr>
      <w:rPr>
        <w:rFonts w:ascii="Wingdings" w:hAnsi="Wingdings" w:hint="default"/>
      </w:rPr>
    </w:lvl>
  </w:abstractNum>
  <w:num w:numId="1" w16cid:durableId="2018072109">
    <w:abstractNumId w:val="12"/>
  </w:num>
  <w:num w:numId="2" w16cid:durableId="2078748250">
    <w:abstractNumId w:val="11"/>
  </w:num>
  <w:num w:numId="3" w16cid:durableId="1219245638">
    <w:abstractNumId w:val="0"/>
  </w:num>
  <w:num w:numId="4" w16cid:durableId="1059397044">
    <w:abstractNumId w:val="13"/>
  </w:num>
  <w:num w:numId="5" w16cid:durableId="1276912631">
    <w:abstractNumId w:val="15"/>
  </w:num>
  <w:num w:numId="6" w16cid:durableId="1588803053">
    <w:abstractNumId w:val="17"/>
  </w:num>
  <w:num w:numId="7" w16cid:durableId="1445004614">
    <w:abstractNumId w:val="5"/>
  </w:num>
  <w:num w:numId="8" w16cid:durableId="1700663841">
    <w:abstractNumId w:val="7"/>
  </w:num>
  <w:num w:numId="9" w16cid:durableId="1953855861">
    <w:abstractNumId w:val="3"/>
  </w:num>
  <w:num w:numId="10" w16cid:durableId="170918705">
    <w:abstractNumId w:val="21"/>
  </w:num>
  <w:num w:numId="11" w16cid:durableId="821581493">
    <w:abstractNumId w:val="10"/>
  </w:num>
  <w:num w:numId="12" w16cid:durableId="1172598007">
    <w:abstractNumId w:val="19"/>
  </w:num>
  <w:num w:numId="13" w16cid:durableId="1419985982">
    <w:abstractNumId w:val="20"/>
  </w:num>
  <w:num w:numId="14" w16cid:durableId="1180924118">
    <w:abstractNumId w:val="1"/>
  </w:num>
  <w:num w:numId="15" w16cid:durableId="2087191859">
    <w:abstractNumId w:val="4"/>
  </w:num>
  <w:num w:numId="16" w16cid:durableId="310253961">
    <w:abstractNumId w:val="14"/>
  </w:num>
  <w:num w:numId="17" w16cid:durableId="18757324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8"/>
  </w:num>
  <w:num w:numId="21" w16cid:durableId="1315403821">
    <w:abstractNumId w:val="9"/>
  </w:num>
  <w:num w:numId="22" w16cid:durableId="952636462">
    <w:abstractNumId w:val="16"/>
  </w:num>
  <w:num w:numId="23" w16cid:durableId="116890347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4FDA"/>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BB8"/>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2A56"/>
    <w:rsid w:val="000B329D"/>
    <w:rsid w:val="000B32AE"/>
    <w:rsid w:val="000B3654"/>
    <w:rsid w:val="000B388C"/>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25F"/>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0EC"/>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6F7"/>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5D5D"/>
    <w:rsid w:val="00206607"/>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968"/>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6AC"/>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0C6C"/>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630"/>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391"/>
    <w:rsid w:val="002F76F6"/>
    <w:rsid w:val="002F7EFD"/>
    <w:rsid w:val="00300025"/>
    <w:rsid w:val="003001CD"/>
    <w:rsid w:val="003003CE"/>
    <w:rsid w:val="00300640"/>
    <w:rsid w:val="0030068C"/>
    <w:rsid w:val="00300BEC"/>
    <w:rsid w:val="00300C0B"/>
    <w:rsid w:val="00300FD7"/>
    <w:rsid w:val="003010BD"/>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216"/>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3DC"/>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B49"/>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68"/>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3FFE"/>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35D"/>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BC1"/>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5CED"/>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489"/>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0AC"/>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DA8"/>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DED"/>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4BB"/>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77C27"/>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58E"/>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5F7C76"/>
    <w:rsid w:val="00600109"/>
    <w:rsid w:val="006001BB"/>
    <w:rsid w:val="00600B5A"/>
    <w:rsid w:val="00600EBB"/>
    <w:rsid w:val="00601098"/>
    <w:rsid w:val="006010A6"/>
    <w:rsid w:val="0060283C"/>
    <w:rsid w:val="0060383B"/>
    <w:rsid w:val="00603AB8"/>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77"/>
    <w:rsid w:val="00611B83"/>
    <w:rsid w:val="00611CDB"/>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CCF"/>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8D"/>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3DAE"/>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C61"/>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0E7"/>
    <w:rsid w:val="007236B4"/>
    <w:rsid w:val="00723A78"/>
    <w:rsid w:val="00723AC0"/>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4B39"/>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0F6"/>
    <w:rsid w:val="00765281"/>
    <w:rsid w:val="007659D8"/>
    <w:rsid w:val="00765C76"/>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1B"/>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4"/>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9DC"/>
    <w:rsid w:val="008D1CAE"/>
    <w:rsid w:val="008D2549"/>
    <w:rsid w:val="008D25B9"/>
    <w:rsid w:val="008D34BE"/>
    <w:rsid w:val="008D34F1"/>
    <w:rsid w:val="008D382C"/>
    <w:rsid w:val="008D3902"/>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A4C"/>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819"/>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48"/>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163"/>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10"/>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15"/>
    <w:rsid w:val="00A47A4A"/>
    <w:rsid w:val="00A5008B"/>
    <w:rsid w:val="00A501DD"/>
    <w:rsid w:val="00A508B1"/>
    <w:rsid w:val="00A50C6E"/>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4E96"/>
    <w:rsid w:val="00A5532B"/>
    <w:rsid w:val="00A555D8"/>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822"/>
    <w:rsid w:val="00A82E56"/>
    <w:rsid w:val="00A82F20"/>
    <w:rsid w:val="00A834FA"/>
    <w:rsid w:val="00A838CC"/>
    <w:rsid w:val="00A8407F"/>
    <w:rsid w:val="00A84359"/>
    <w:rsid w:val="00A846E4"/>
    <w:rsid w:val="00A85208"/>
    <w:rsid w:val="00A8549F"/>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34E"/>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E1B"/>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414"/>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7B3"/>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F3D"/>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BB0"/>
    <w:rsid w:val="00C03C42"/>
    <w:rsid w:val="00C040E1"/>
    <w:rsid w:val="00C040F7"/>
    <w:rsid w:val="00C04102"/>
    <w:rsid w:val="00C0424F"/>
    <w:rsid w:val="00C0436C"/>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3E7A"/>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7A7"/>
    <w:rsid w:val="00C42ED9"/>
    <w:rsid w:val="00C42F20"/>
    <w:rsid w:val="00C43113"/>
    <w:rsid w:val="00C43412"/>
    <w:rsid w:val="00C4371B"/>
    <w:rsid w:val="00C43F87"/>
    <w:rsid w:val="00C440F9"/>
    <w:rsid w:val="00C4410B"/>
    <w:rsid w:val="00C445B9"/>
    <w:rsid w:val="00C4497D"/>
    <w:rsid w:val="00C44A47"/>
    <w:rsid w:val="00C44AE4"/>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77DD2"/>
    <w:rsid w:val="00C801A7"/>
    <w:rsid w:val="00C80337"/>
    <w:rsid w:val="00C80809"/>
    <w:rsid w:val="00C8083F"/>
    <w:rsid w:val="00C81568"/>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04D"/>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5B7"/>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C7FB4"/>
    <w:rsid w:val="00CD061B"/>
    <w:rsid w:val="00CD0B79"/>
    <w:rsid w:val="00CD0D96"/>
    <w:rsid w:val="00CD1188"/>
    <w:rsid w:val="00CD11BA"/>
    <w:rsid w:val="00CD120F"/>
    <w:rsid w:val="00CD1227"/>
    <w:rsid w:val="00CD196F"/>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19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1C95"/>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B80"/>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400"/>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5EAB"/>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3D5"/>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4B0"/>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0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75"/>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092"/>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55FB"/>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C51"/>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4763">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3737805">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4049974">
      <w:bodyDiv w:val="1"/>
      <w:marLeft w:val="0"/>
      <w:marRight w:val="0"/>
      <w:marTop w:val="0"/>
      <w:marBottom w:val="0"/>
      <w:divBdr>
        <w:top w:val="none" w:sz="0" w:space="0" w:color="auto"/>
        <w:left w:val="none" w:sz="0" w:space="0" w:color="auto"/>
        <w:bottom w:val="none" w:sz="0" w:space="0" w:color="auto"/>
        <w:right w:val="none" w:sz="0" w:space="0" w:color="auto"/>
      </w:divBdr>
      <w:divsChild>
        <w:div w:id="518201584">
          <w:marLeft w:val="446"/>
          <w:marRight w:val="0"/>
          <w:marTop w:val="120"/>
          <w:marBottom w:val="0"/>
          <w:divBdr>
            <w:top w:val="none" w:sz="0" w:space="0" w:color="auto"/>
            <w:left w:val="none" w:sz="0" w:space="0" w:color="auto"/>
            <w:bottom w:val="none" w:sz="0" w:space="0" w:color="auto"/>
            <w:right w:val="none" w:sz="0" w:space="0" w:color="auto"/>
          </w:divBdr>
        </w:div>
      </w:divsChild>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520709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0374255">
      <w:bodyDiv w:val="1"/>
      <w:marLeft w:val="0"/>
      <w:marRight w:val="0"/>
      <w:marTop w:val="0"/>
      <w:marBottom w:val="0"/>
      <w:divBdr>
        <w:top w:val="none" w:sz="0" w:space="0" w:color="auto"/>
        <w:left w:val="none" w:sz="0" w:space="0" w:color="auto"/>
        <w:bottom w:val="none" w:sz="0" w:space="0" w:color="auto"/>
        <w:right w:val="none" w:sz="0" w:space="0" w:color="auto"/>
      </w:divBdr>
    </w:div>
    <w:div w:id="869491367">
      <w:bodyDiv w:val="1"/>
      <w:marLeft w:val="0"/>
      <w:marRight w:val="0"/>
      <w:marTop w:val="0"/>
      <w:marBottom w:val="0"/>
      <w:divBdr>
        <w:top w:val="none" w:sz="0" w:space="0" w:color="auto"/>
        <w:left w:val="none" w:sz="0" w:space="0" w:color="auto"/>
        <w:bottom w:val="none" w:sz="0" w:space="0" w:color="auto"/>
        <w:right w:val="none" w:sz="0" w:space="0" w:color="auto"/>
      </w:divBdr>
      <w:divsChild>
        <w:div w:id="209656396">
          <w:marLeft w:val="446"/>
          <w:marRight w:val="0"/>
          <w:marTop w:val="0"/>
          <w:marBottom w:val="0"/>
          <w:divBdr>
            <w:top w:val="none" w:sz="0" w:space="0" w:color="auto"/>
            <w:left w:val="none" w:sz="0" w:space="0" w:color="auto"/>
            <w:bottom w:val="none" w:sz="0" w:space="0" w:color="auto"/>
            <w:right w:val="none" w:sz="0" w:space="0" w:color="auto"/>
          </w:divBdr>
        </w:div>
        <w:div w:id="526984576">
          <w:marLeft w:val="446"/>
          <w:marRight w:val="0"/>
          <w:marTop w:val="0"/>
          <w:marBottom w:val="0"/>
          <w:divBdr>
            <w:top w:val="none" w:sz="0" w:space="0" w:color="auto"/>
            <w:left w:val="none" w:sz="0" w:space="0" w:color="auto"/>
            <w:bottom w:val="none" w:sz="0" w:space="0" w:color="auto"/>
            <w:right w:val="none" w:sz="0" w:space="0" w:color="auto"/>
          </w:divBdr>
        </w:div>
      </w:divsChild>
    </w:div>
    <w:div w:id="885798465">
      <w:bodyDiv w:val="1"/>
      <w:marLeft w:val="0"/>
      <w:marRight w:val="0"/>
      <w:marTop w:val="0"/>
      <w:marBottom w:val="0"/>
      <w:divBdr>
        <w:top w:val="none" w:sz="0" w:space="0" w:color="auto"/>
        <w:left w:val="none" w:sz="0" w:space="0" w:color="auto"/>
        <w:bottom w:val="none" w:sz="0" w:space="0" w:color="auto"/>
        <w:right w:val="none" w:sz="0" w:space="0" w:color="auto"/>
      </w:divBdr>
      <w:divsChild>
        <w:div w:id="546727054">
          <w:marLeft w:val="446"/>
          <w:marRight w:val="0"/>
          <w:marTop w:val="0"/>
          <w:marBottom w:val="0"/>
          <w:divBdr>
            <w:top w:val="none" w:sz="0" w:space="0" w:color="auto"/>
            <w:left w:val="none" w:sz="0" w:space="0" w:color="auto"/>
            <w:bottom w:val="none" w:sz="0" w:space="0" w:color="auto"/>
            <w:right w:val="none" w:sz="0"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62439806">
      <w:bodyDiv w:val="1"/>
      <w:marLeft w:val="0"/>
      <w:marRight w:val="0"/>
      <w:marTop w:val="0"/>
      <w:marBottom w:val="0"/>
      <w:divBdr>
        <w:top w:val="none" w:sz="0" w:space="0" w:color="auto"/>
        <w:left w:val="none" w:sz="0" w:space="0" w:color="auto"/>
        <w:bottom w:val="none" w:sz="0" w:space="0" w:color="auto"/>
        <w:right w:val="none" w:sz="0" w:space="0" w:color="auto"/>
      </w:divBdr>
      <w:divsChild>
        <w:div w:id="463158455">
          <w:marLeft w:val="446"/>
          <w:marRight w:val="0"/>
          <w:marTop w:val="120"/>
          <w:marBottom w:val="0"/>
          <w:divBdr>
            <w:top w:val="none" w:sz="0" w:space="0" w:color="auto"/>
            <w:left w:val="none" w:sz="0" w:space="0" w:color="auto"/>
            <w:bottom w:val="none" w:sz="0" w:space="0" w:color="auto"/>
            <w:right w:val="none" w:sz="0" w:space="0" w:color="auto"/>
          </w:divBdr>
        </w:div>
      </w:divsChild>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586575318">
      <w:bodyDiv w:val="1"/>
      <w:marLeft w:val="0"/>
      <w:marRight w:val="0"/>
      <w:marTop w:val="0"/>
      <w:marBottom w:val="0"/>
      <w:divBdr>
        <w:top w:val="none" w:sz="0" w:space="0" w:color="auto"/>
        <w:left w:val="none" w:sz="0" w:space="0" w:color="auto"/>
        <w:bottom w:val="none" w:sz="0" w:space="0" w:color="auto"/>
        <w:right w:val="none" w:sz="0" w:space="0" w:color="auto"/>
      </w:divBdr>
      <w:divsChild>
        <w:div w:id="1726760560">
          <w:marLeft w:val="446"/>
          <w:marRight w:val="0"/>
          <w:marTop w:val="120"/>
          <w:marBottom w:val="0"/>
          <w:divBdr>
            <w:top w:val="none" w:sz="0" w:space="0" w:color="auto"/>
            <w:left w:val="none" w:sz="0" w:space="0" w:color="auto"/>
            <w:bottom w:val="none" w:sz="0" w:space="0" w:color="auto"/>
            <w:right w:val="none" w:sz="0" w:space="0" w:color="auto"/>
          </w:divBdr>
        </w:div>
      </w:divsChild>
    </w:div>
    <w:div w:id="1658848530">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22112093">
      <w:bodyDiv w:val="1"/>
      <w:marLeft w:val="0"/>
      <w:marRight w:val="0"/>
      <w:marTop w:val="0"/>
      <w:marBottom w:val="0"/>
      <w:divBdr>
        <w:top w:val="none" w:sz="0" w:space="0" w:color="auto"/>
        <w:left w:val="none" w:sz="0" w:space="0" w:color="auto"/>
        <w:bottom w:val="none" w:sz="0" w:space="0" w:color="auto"/>
        <w:right w:val="none" w:sz="0" w:space="0" w:color="auto"/>
      </w:divBdr>
    </w:div>
    <w:div w:id="1863395466">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3517</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2024-08-08T01:25:00Z</dcterms:created>
  <dcterms:modified xsi:type="dcterms:W3CDTF">2024-08-09T06:07:00Z</dcterms:modified>
  <cp:category/>
  <cp:contentStatus/>
</cp:coreProperties>
</file>